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F0595" w14:textId="7C24066B" w:rsidR="007157BA" w:rsidRPr="00DD519C" w:rsidRDefault="007157BA" w:rsidP="007157BA">
      <w:pPr>
        <w:rPr>
          <w:b/>
          <w:bCs/>
          <w:sz w:val="28"/>
          <w:szCs w:val="28"/>
        </w:rPr>
      </w:pPr>
      <w:bookmarkStart w:id="0" w:name="_GoBack"/>
      <w:bookmarkEnd w:id="0"/>
      <w:r w:rsidRPr="00DD519C">
        <w:rPr>
          <w:b/>
          <w:bCs/>
          <w:sz w:val="28"/>
          <w:szCs w:val="28"/>
        </w:rPr>
        <w:t xml:space="preserve">HEBDEN BRIDGE TO MYTHOLMROYD </w:t>
      </w:r>
      <w:r w:rsidR="00DD519C" w:rsidRPr="00DD519C">
        <w:rPr>
          <w:b/>
          <w:bCs/>
          <w:sz w:val="28"/>
          <w:szCs w:val="28"/>
        </w:rPr>
        <w:t xml:space="preserve">ON THE </w:t>
      </w:r>
      <w:r w:rsidRPr="00DD519C">
        <w:rPr>
          <w:b/>
          <w:bCs/>
          <w:sz w:val="28"/>
          <w:szCs w:val="28"/>
        </w:rPr>
        <w:t>CANAL TOWPATH</w:t>
      </w:r>
    </w:p>
    <w:p w14:paraId="65D5E5F1" w14:textId="77777777" w:rsidR="007157BA" w:rsidRDefault="007157BA" w:rsidP="007157BA">
      <w:r>
        <w:t>Distance and time - 1½ miles, allow about an hour</w:t>
      </w:r>
    </w:p>
    <w:p w14:paraId="59E32CF6" w14:textId="2936380C" w:rsidR="007157BA" w:rsidRDefault="007157BA" w:rsidP="007157BA">
      <w:r>
        <w:t xml:space="preserve">Things to watch out for </w:t>
      </w:r>
      <w:r w:rsidR="00AC453C">
        <w:t>–</w:t>
      </w:r>
      <w:r>
        <w:t xml:space="preserve"> </w:t>
      </w:r>
      <w:r w:rsidR="00AC453C">
        <w:t>Canada geese, Canal interpretation board</w:t>
      </w:r>
    </w:p>
    <w:p w14:paraId="7B40AE1C" w14:textId="6B71E1A5" w:rsidR="007157BA" w:rsidRDefault="007157BA" w:rsidP="007157BA">
      <w:r>
        <w:t xml:space="preserve">Starting point - The </w:t>
      </w:r>
      <w:r w:rsidR="00DD519C">
        <w:t xml:space="preserve">walking </w:t>
      </w:r>
      <w:r>
        <w:t xml:space="preserve">board in the </w:t>
      </w:r>
      <w:r w:rsidR="00AC453C">
        <w:t xml:space="preserve">St pol </w:t>
      </w:r>
      <w:r>
        <w:t>car park in the centre of town.</w:t>
      </w:r>
    </w:p>
    <w:p w14:paraId="3C252C29" w14:textId="5936057A" w:rsidR="00DD519C" w:rsidRDefault="00DD519C" w:rsidP="007157BA">
      <w:r>
        <w:t>Ending point – The walking board on the side of the Dusty Miller</w:t>
      </w:r>
    </w:p>
    <w:p w14:paraId="7B6452B7" w14:textId="77777777" w:rsidR="007157BA" w:rsidRPr="00DD519C" w:rsidRDefault="007157BA" w:rsidP="007157BA">
      <w:pPr>
        <w:rPr>
          <w:b/>
          <w:bCs/>
        </w:rPr>
      </w:pPr>
      <w:r>
        <w:br/>
      </w:r>
      <w:r w:rsidRPr="00DD519C">
        <w:rPr>
          <w:b/>
          <w:bCs/>
        </w:rPr>
        <w:t>DIRECTIONS</w:t>
      </w:r>
    </w:p>
    <w:p w14:paraId="34984117" w14:textId="37E6E331" w:rsidR="00F165B1" w:rsidRPr="00E9073C" w:rsidRDefault="00F165B1" w:rsidP="00E9073C">
      <w:pPr>
        <w:pStyle w:val="ListParagraph"/>
        <w:numPr>
          <w:ilvl w:val="0"/>
          <w:numId w:val="3"/>
        </w:numPr>
        <w:spacing w:before="240" w:after="0" w:line="240" w:lineRule="auto"/>
        <w:rPr>
          <w:sz w:val="20"/>
          <w:szCs w:val="20"/>
        </w:rPr>
      </w:pPr>
      <w:r w:rsidRPr="00E9073C">
        <w:rPr>
          <w:sz w:val="20"/>
          <w:szCs w:val="20"/>
        </w:rPr>
        <w:t>Leaving the car park</w:t>
      </w:r>
      <w:r w:rsidR="00AC453C">
        <w:rPr>
          <w:sz w:val="20"/>
          <w:szCs w:val="20"/>
        </w:rPr>
        <w:t>,</w:t>
      </w:r>
      <w:r w:rsidRPr="00E9073C">
        <w:rPr>
          <w:sz w:val="20"/>
          <w:szCs w:val="20"/>
        </w:rPr>
        <w:t xml:space="preserve"> turn right towards the traffic lights, cross the main road and then straight- ahead down Holme Street</w:t>
      </w:r>
      <w:r w:rsidR="00AC453C">
        <w:rPr>
          <w:sz w:val="20"/>
          <w:szCs w:val="20"/>
        </w:rPr>
        <w:t>, passing the Trades Club</w:t>
      </w:r>
      <w:r w:rsidRPr="00E9073C">
        <w:rPr>
          <w:sz w:val="20"/>
          <w:szCs w:val="20"/>
        </w:rPr>
        <w:t xml:space="preserve"> to the bridge over the canal.</w:t>
      </w:r>
    </w:p>
    <w:p w14:paraId="6167396D" w14:textId="77777777" w:rsidR="00E9073C" w:rsidRDefault="00E9073C" w:rsidP="00E9073C">
      <w:pPr>
        <w:pStyle w:val="ListParagraph"/>
        <w:spacing w:before="240" w:after="0" w:line="240" w:lineRule="auto"/>
        <w:rPr>
          <w:sz w:val="20"/>
          <w:szCs w:val="20"/>
        </w:rPr>
      </w:pPr>
    </w:p>
    <w:p w14:paraId="52C64212" w14:textId="3A3A4080" w:rsidR="00C26FAA" w:rsidRPr="00E9073C" w:rsidRDefault="00F165B1" w:rsidP="00E9073C">
      <w:pPr>
        <w:pStyle w:val="ListParagraph"/>
        <w:numPr>
          <w:ilvl w:val="0"/>
          <w:numId w:val="3"/>
        </w:numPr>
        <w:spacing w:before="240" w:after="0" w:line="240" w:lineRule="auto"/>
        <w:rPr>
          <w:sz w:val="20"/>
          <w:szCs w:val="20"/>
        </w:rPr>
      </w:pPr>
      <w:r w:rsidRPr="00E9073C">
        <w:rPr>
          <w:sz w:val="20"/>
          <w:szCs w:val="20"/>
        </w:rPr>
        <w:t xml:space="preserve">Cross the bridge and turn </w:t>
      </w:r>
      <w:r w:rsidRPr="00E9073C">
        <w:rPr>
          <w:sz w:val="20"/>
          <w:szCs w:val="20"/>
        </w:rPr>
        <w:t xml:space="preserve">left, after a few metres when you reach the park gates, keep left </w:t>
      </w:r>
      <w:r w:rsidRPr="00E9073C">
        <w:rPr>
          <w:sz w:val="20"/>
          <w:szCs w:val="20"/>
        </w:rPr>
        <w:t>along the canal</w:t>
      </w:r>
      <w:r w:rsidR="00AC453C">
        <w:rPr>
          <w:sz w:val="20"/>
          <w:szCs w:val="20"/>
        </w:rPr>
        <w:t xml:space="preserve"> towpath</w:t>
      </w:r>
      <w:r w:rsidRPr="00E9073C">
        <w:rPr>
          <w:sz w:val="20"/>
          <w:szCs w:val="20"/>
        </w:rPr>
        <w:t>.</w:t>
      </w:r>
    </w:p>
    <w:p w14:paraId="72618CB3" w14:textId="77777777" w:rsidR="00E9073C" w:rsidRDefault="00E9073C" w:rsidP="00E9073C">
      <w:pPr>
        <w:pStyle w:val="ListParagraph"/>
        <w:spacing w:before="240" w:after="0" w:line="240" w:lineRule="auto"/>
        <w:rPr>
          <w:sz w:val="20"/>
          <w:szCs w:val="20"/>
        </w:rPr>
      </w:pPr>
    </w:p>
    <w:p w14:paraId="7AFE8D70" w14:textId="4EB052CB" w:rsidR="00F165B1" w:rsidRPr="00E9073C" w:rsidRDefault="00F165B1" w:rsidP="00E9073C">
      <w:pPr>
        <w:pStyle w:val="ListParagraph"/>
        <w:numPr>
          <w:ilvl w:val="0"/>
          <w:numId w:val="3"/>
        </w:numPr>
        <w:spacing w:before="240" w:after="0" w:line="240" w:lineRule="auto"/>
        <w:rPr>
          <w:sz w:val="20"/>
          <w:szCs w:val="20"/>
        </w:rPr>
      </w:pPr>
      <w:r w:rsidRPr="00E9073C">
        <w:rPr>
          <w:sz w:val="20"/>
          <w:szCs w:val="20"/>
        </w:rPr>
        <w:t xml:space="preserve">After </w:t>
      </w:r>
      <w:r w:rsidR="00AC453C">
        <w:rPr>
          <w:sz w:val="20"/>
          <w:szCs w:val="20"/>
        </w:rPr>
        <w:t>500 metres</w:t>
      </w:r>
      <w:r w:rsidRPr="00E9073C">
        <w:rPr>
          <w:sz w:val="20"/>
          <w:szCs w:val="20"/>
        </w:rPr>
        <w:t xml:space="preserve"> you come to a tunnel and the towpath slopes up to the main road. </w:t>
      </w:r>
    </w:p>
    <w:p w14:paraId="286AC0D6" w14:textId="77777777" w:rsidR="00E9073C" w:rsidRDefault="00E9073C" w:rsidP="00E9073C">
      <w:pPr>
        <w:pStyle w:val="ListParagraph"/>
        <w:spacing w:before="240" w:after="0" w:line="240" w:lineRule="auto"/>
        <w:rPr>
          <w:sz w:val="20"/>
          <w:szCs w:val="20"/>
        </w:rPr>
      </w:pPr>
    </w:p>
    <w:p w14:paraId="5DE1EE24" w14:textId="4FAE80F1" w:rsidR="00F165B1" w:rsidRPr="00E9073C" w:rsidRDefault="00F165B1" w:rsidP="00E9073C">
      <w:pPr>
        <w:pStyle w:val="ListParagraph"/>
        <w:numPr>
          <w:ilvl w:val="0"/>
          <w:numId w:val="3"/>
        </w:numPr>
        <w:spacing w:before="240" w:after="0" w:line="240" w:lineRule="auto"/>
        <w:rPr>
          <w:sz w:val="20"/>
          <w:szCs w:val="20"/>
        </w:rPr>
      </w:pPr>
      <w:r w:rsidRPr="00E9073C">
        <w:rPr>
          <w:sz w:val="20"/>
          <w:szCs w:val="20"/>
        </w:rPr>
        <w:t>Cross the main road using the traffic island</w:t>
      </w:r>
      <w:r w:rsidR="00AC453C">
        <w:rPr>
          <w:sz w:val="20"/>
          <w:szCs w:val="20"/>
        </w:rPr>
        <w:t xml:space="preserve"> (do take care, traffic can be quite speedy and the visibility is not great)</w:t>
      </w:r>
      <w:r w:rsidRPr="00E9073C">
        <w:rPr>
          <w:sz w:val="20"/>
          <w:szCs w:val="20"/>
        </w:rPr>
        <w:t>, turn right and almost immediately pick up the towpath again.</w:t>
      </w:r>
    </w:p>
    <w:p w14:paraId="711DE257" w14:textId="77777777" w:rsidR="00E9073C" w:rsidRDefault="00E9073C" w:rsidP="00E9073C">
      <w:pPr>
        <w:pStyle w:val="ListParagraph"/>
        <w:spacing w:before="240" w:after="0" w:line="240" w:lineRule="auto"/>
        <w:rPr>
          <w:sz w:val="20"/>
          <w:szCs w:val="20"/>
        </w:rPr>
      </w:pPr>
    </w:p>
    <w:p w14:paraId="34CDC787" w14:textId="4C2E94CB" w:rsidR="00F165B1" w:rsidRDefault="00F165B1" w:rsidP="00BD5B1E">
      <w:pPr>
        <w:pStyle w:val="ListParagraph"/>
        <w:spacing w:before="240"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638"/>
      </w:tblGrid>
      <w:tr w:rsidR="00BD5B1E" w14:paraId="0E99247F" w14:textId="77777777" w:rsidTr="00BD5B1E">
        <w:tc>
          <w:tcPr>
            <w:tcW w:w="4378" w:type="dxa"/>
          </w:tcPr>
          <w:p w14:paraId="4E6483A9" w14:textId="77777777" w:rsidR="00BD5B1E" w:rsidRDefault="00BD5B1E" w:rsidP="00BD5B1E">
            <w:pPr>
              <w:pStyle w:val="ListParagraph"/>
              <w:rPr>
                <w:sz w:val="20"/>
                <w:szCs w:val="20"/>
              </w:rPr>
            </w:pPr>
          </w:p>
          <w:p w14:paraId="2132C43F" w14:textId="43013A21" w:rsidR="00BD5B1E" w:rsidRDefault="00BD5B1E" w:rsidP="00BD5B1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073C">
              <w:rPr>
                <w:sz w:val="20"/>
                <w:szCs w:val="20"/>
              </w:rPr>
              <w:t xml:space="preserve">At the next lock there is a great interpretation board which explains the canal and </w:t>
            </w:r>
            <w:r w:rsidR="00DD519C">
              <w:rPr>
                <w:sz w:val="20"/>
                <w:szCs w:val="20"/>
              </w:rPr>
              <w:t xml:space="preserve">the history of </w:t>
            </w:r>
            <w:r w:rsidRPr="00E9073C">
              <w:rPr>
                <w:sz w:val="20"/>
                <w:szCs w:val="20"/>
              </w:rPr>
              <w:t>industry in Mytholmroyd.</w:t>
            </w:r>
          </w:p>
          <w:p w14:paraId="06B11B10" w14:textId="77777777" w:rsidR="00BD5B1E" w:rsidRDefault="00BD5B1E" w:rsidP="00BD5B1E">
            <w:pPr>
              <w:pStyle w:val="ListParagraph"/>
              <w:rPr>
                <w:sz w:val="20"/>
                <w:szCs w:val="20"/>
              </w:rPr>
            </w:pPr>
          </w:p>
          <w:p w14:paraId="562EA0A7" w14:textId="13B6768B" w:rsidR="00BD5B1E" w:rsidRDefault="00BD5B1E" w:rsidP="00BD5B1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There’s also a handy seat</w:t>
            </w:r>
            <w:r w:rsidR="00DD519C">
              <w:rPr>
                <w:sz w:val="20"/>
                <w:szCs w:val="20"/>
              </w:rPr>
              <w:t xml:space="preserve"> to watch the ducks and geese who often nest on this stretch</w:t>
            </w:r>
          </w:p>
        </w:tc>
        <w:tc>
          <w:tcPr>
            <w:tcW w:w="4638" w:type="dxa"/>
          </w:tcPr>
          <w:p w14:paraId="55D60560" w14:textId="561CF202" w:rsidR="00BD5B1E" w:rsidRDefault="00BD5B1E" w:rsidP="00BD5B1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E385E5" wp14:editId="1596D835">
                  <wp:extent cx="1383238" cy="19716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16" cy="199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4B10B" w14:textId="77777777" w:rsidR="00AC453C" w:rsidRPr="00AC453C" w:rsidRDefault="00AC453C" w:rsidP="00AC453C">
      <w:pPr>
        <w:pStyle w:val="ListParagraph"/>
        <w:rPr>
          <w:sz w:val="20"/>
          <w:szCs w:val="20"/>
        </w:rPr>
      </w:pPr>
    </w:p>
    <w:p w14:paraId="2390DA55" w14:textId="13681623" w:rsidR="00AC453C" w:rsidRDefault="00AC453C" w:rsidP="00E9073C">
      <w:pPr>
        <w:pStyle w:val="ListParagraph"/>
        <w:numPr>
          <w:ilvl w:val="0"/>
          <w:numId w:val="3"/>
        </w:num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The towpath now runs behind the busy main road – a much nicer way to walk into the town.</w:t>
      </w:r>
    </w:p>
    <w:p w14:paraId="1B5F43C0" w14:textId="77777777" w:rsidR="00AC453C" w:rsidRPr="00AC453C" w:rsidRDefault="00AC453C" w:rsidP="00AC453C">
      <w:pPr>
        <w:pStyle w:val="ListParagraph"/>
        <w:rPr>
          <w:sz w:val="20"/>
          <w:szCs w:val="20"/>
        </w:rPr>
      </w:pPr>
    </w:p>
    <w:p w14:paraId="1B25FCC8" w14:textId="2F704F13" w:rsidR="00AC453C" w:rsidRDefault="00AC453C" w:rsidP="00E9073C">
      <w:pPr>
        <w:pStyle w:val="ListParagraph"/>
        <w:numPr>
          <w:ilvl w:val="0"/>
          <w:numId w:val="3"/>
        </w:num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You pass some flats, then the health centre car park and shortly after come to White lee bridge where you climb some steps to join the road to Midgley.</w:t>
      </w:r>
    </w:p>
    <w:p w14:paraId="5D62ABDC" w14:textId="77777777" w:rsidR="00AC453C" w:rsidRPr="00AC453C" w:rsidRDefault="00AC453C" w:rsidP="00AC453C">
      <w:pPr>
        <w:pStyle w:val="ListParagraph"/>
        <w:rPr>
          <w:sz w:val="20"/>
          <w:szCs w:val="20"/>
        </w:rPr>
      </w:pPr>
    </w:p>
    <w:p w14:paraId="02965C61" w14:textId="028B1EA9" w:rsidR="00AC453C" w:rsidRPr="00E9073C" w:rsidRDefault="00AC453C" w:rsidP="00E9073C">
      <w:pPr>
        <w:pStyle w:val="ListParagraph"/>
        <w:numPr>
          <w:ilvl w:val="0"/>
          <w:numId w:val="3"/>
        </w:num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Turn right here down to the main road and turn right again to the centre of the town.</w:t>
      </w:r>
    </w:p>
    <w:sectPr w:rsidR="00AC453C" w:rsidRPr="00E9073C" w:rsidSect="008F0E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F2AA4"/>
    <w:multiLevelType w:val="hybridMultilevel"/>
    <w:tmpl w:val="D06C7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73D6D"/>
    <w:multiLevelType w:val="hybridMultilevel"/>
    <w:tmpl w:val="4FDC1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D0664"/>
    <w:multiLevelType w:val="hybridMultilevel"/>
    <w:tmpl w:val="BD76D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BA"/>
    <w:rsid w:val="00014D67"/>
    <w:rsid w:val="000858DF"/>
    <w:rsid w:val="0014781F"/>
    <w:rsid w:val="002C1E34"/>
    <w:rsid w:val="0054250E"/>
    <w:rsid w:val="007157BA"/>
    <w:rsid w:val="007D0102"/>
    <w:rsid w:val="00822D41"/>
    <w:rsid w:val="008F0E11"/>
    <w:rsid w:val="009D093F"/>
    <w:rsid w:val="00AC453C"/>
    <w:rsid w:val="00BD5B1E"/>
    <w:rsid w:val="00C26FAA"/>
    <w:rsid w:val="00DD519C"/>
    <w:rsid w:val="00E20595"/>
    <w:rsid w:val="00E9073C"/>
    <w:rsid w:val="00F1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8E64"/>
  <w15:chartTrackingRefBased/>
  <w15:docId w15:val="{B866EF27-0D3F-4B7C-BF62-768D4E14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BA"/>
    <w:pPr>
      <w:spacing w:line="256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595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595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95"/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595"/>
    <w:rPr>
      <w:rFonts w:ascii="Verdana" w:eastAsiaTheme="majorEastAsia" w:hAnsi="Verdana" w:cstheme="majorBidi"/>
      <w:b/>
      <w:color w:val="2F5496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C1E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65B1"/>
    <w:pPr>
      <w:ind w:left="720"/>
      <w:contextualSpacing/>
    </w:pPr>
  </w:style>
  <w:style w:type="table" w:styleId="TableGrid">
    <w:name w:val="Table Grid"/>
    <w:basedOn w:val="TableNormal"/>
    <w:uiPriority w:val="39"/>
    <w:rsid w:val="00BD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4</cp:revision>
  <dcterms:created xsi:type="dcterms:W3CDTF">2020-04-18T07:48:00Z</dcterms:created>
  <dcterms:modified xsi:type="dcterms:W3CDTF">2020-04-18T10:33:00Z</dcterms:modified>
</cp:coreProperties>
</file>