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E126" w14:textId="5DE9D9AA" w:rsidR="00AC1C19" w:rsidRPr="00D706E9" w:rsidRDefault="00AC1C19" w:rsidP="00AC1C19">
      <w:pPr>
        <w:rPr>
          <w:b/>
          <w:bCs/>
          <w:sz w:val="28"/>
          <w:szCs w:val="28"/>
        </w:rPr>
      </w:pPr>
      <w:r w:rsidRPr="00D706E9">
        <w:rPr>
          <w:b/>
          <w:bCs/>
          <w:sz w:val="28"/>
          <w:szCs w:val="28"/>
        </w:rPr>
        <w:t xml:space="preserve">MYTHOLMROYD </w:t>
      </w:r>
      <w:r w:rsidR="00257CEC" w:rsidRPr="00D706E9">
        <w:rPr>
          <w:b/>
          <w:bCs/>
          <w:sz w:val="28"/>
          <w:szCs w:val="28"/>
        </w:rPr>
        <w:t xml:space="preserve">TO HEBDEN BRIDGE </w:t>
      </w:r>
      <w:r w:rsidR="00E54585">
        <w:rPr>
          <w:b/>
          <w:bCs/>
          <w:sz w:val="28"/>
          <w:szCs w:val="28"/>
        </w:rPr>
        <w:t xml:space="preserve">– THERE AND BACK - THE </w:t>
      </w:r>
      <w:r w:rsidR="00061729">
        <w:rPr>
          <w:b/>
          <w:bCs/>
          <w:sz w:val="28"/>
          <w:szCs w:val="28"/>
        </w:rPr>
        <w:t>STUBB</w:t>
      </w:r>
      <w:r w:rsidR="00E54585">
        <w:rPr>
          <w:b/>
          <w:bCs/>
          <w:sz w:val="28"/>
          <w:szCs w:val="28"/>
        </w:rPr>
        <w:t xml:space="preserve"> WALK</w:t>
      </w:r>
    </w:p>
    <w:p w14:paraId="41CAD214" w14:textId="604A2653" w:rsidR="0028448A" w:rsidRPr="0028448A" w:rsidRDefault="00061729" w:rsidP="00AC1C19">
      <w:pPr>
        <w:rPr>
          <w:i/>
          <w:iCs/>
        </w:rPr>
      </w:pPr>
      <w:r w:rsidRPr="0028448A">
        <w:rPr>
          <w:i/>
          <w:iCs/>
        </w:rPr>
        <w:t xml:space="preserve">Caldene Avenue – Stubb – </w:t>
      </w:r>
      <w:r w:rsidR="00B91B04">
        <w:rPr>
          <w:i/>
          <w:iCs/>
        </w:rPr>
        <w:t xml:space="preserve">National </w:t>
      </w:r>
      <w:r w:rsidRPr="0028448A">
        <w:rPr>
          <w:i/>
          <w:iCs/>
        </w:rPr>
        <w:t>cycle path</w:t>
      </w:r>
      <w:r w:rsidR="00417A30">
        <w:rPr>
          <w:i/>
          <w:iCs/>
        </w:rPr>
        <w:t xml:space="preserve"> </w:t>
      </w:r>
      <w:r w:rsidR="0028448A" w:rsidRPr="0028448A">
        <w:rPr>
          <w:i/>
          <w:iCs/>
        </w:rPr>
        <w:t xml:space="preserve">- Mayroyd – Calder Holmes </w:t>
      </w:r>
      <w:r w:rsidR="00D77CDD">
        <w:rPr>
          <w:i/>
          <w:iCs/>
        </w:rPr>
        <w:t>P</w:t>
      </w:r>
      <w:r w:rsidR="0028448A" w:rsidRPr="0028448A">
        <w:rPr>
          <w:i/>
          <w:iCs/>
        </w:rPr>
        <w:t>ark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736"/>
      </w:tblGrid>
      <w:tr w:rsidR="00E35781" w14:paraId="49059BDF" w14:textId="77777777" w:rsidTr="00E35781">
        <w:tc>
          <w:tcPr>
            <w:tcW w:w="9736" w:type="dxa"/>
            <w:shd w:val="clear" w:color="auto" w:fill="FBE4D5" w:themeFill="accent2" w:themeFillTint="33"/>
          </w:tcPr>
          <w:p w14:paraId="3EEA6B14" w14:textId="77777777" w:rsidR="00E35781" w:rsidRDefault="00E35781" w:rsidP="00B91B04">
            <w:pPr>
              <w:spacing w:after="120"/>
            </w:pPr>
            <w:r>
              <w:t xml:space="preserve">Distance and time - </w:t>
            </w:r>
            <w:r w:rsidRPr="00AC1C19">
              <w:t>1</w:t>
            </w:r>
            <w:r>
              <w:t xml:space="preserve">½ </w:t>
            </w:r>
            <w:r w:rsidRPr="00AC1C19">
              <w:t>miles</w:t>
            </w:r>
            <w:r>
              <w:t xml:space="preserve">, </w:t>
            </w:r>
            <w:r w:rsidRPr="00AC1C19">
              <w:t xml:space="preserve">allow </w:t>
            </w:r>
            <w:r>
              <w:t xml:space="preserve">about </w:t>
            </w:r>
            <w:r w:rsidRPr="00AC1C19">
              <w:t>an hour</w:t>
            </w:r>
          </w:p>
          <w:p w14:paraId="421AA932" w14:textId="77777777" w:rsidR="00E35781" w:rsidRDefault="00E35781" w:rsidP="00B91B04">
            <w:pPr>
              <w:spacing w:after="120"/>
            </w:pPr>
            <w:r>
              <w:t>Things to watch out for – Stubb Conservation Pond, old hamlet of Stubb, Herons</w:t>
            </w:r>
          </w:p>
          <w:p w14:paraId="13D9AF38" w14:textId="77777777" w:rsidR="00E35781" w:rsidRDefault="00E35781" w:rsidP="00E35781">
            <w:r w:rsidRPr="00AC1C19">
              <w:t xml:space="preserve">Starting </w:t>
            </w:r>
            <w:r>
              <w:t>point - T</w:t>
            </w:r>
            <w:r w:rsidRPr="00AC1C19">
              <w:t xml:space="preserve">he board </w:t>
            </w:r>
            <w:r>
              <w:t>at the Dusty Miller</w:t>
            </w:r>
            <w:r w:rsidRPr="00AC1C19">
              <w:t xml:space="preserve"> in the centre of town</w:t>
            </w:r>
            <w:r>
              <w:t>.</w:t>
            </w:r>
          </w:p>
          <w:p w14:paraId="0025E66D" w14:textId="77777777" w:rsidR="00E35781" w:rsidRDefault="00E35781" w:rsidP="00AC1C19"/>
        </w:tc>
      </w:tr>
    </w:tbl>
    <w:p w14:paraId="390C8612" w14:textId="6FED0E17" w:rsidR="00AC1C19" w:rsidRPr="00E35781" w:rsidRDefault="00AC1C19" w:rsidP="00AC1C19">
      <w:pPr>
        <w:rPr>
          <w:b/>
          <w:bCs/>
        </w:rPr>
      </w:pPr>
      <w:r w:rsidRPr="00AC1C19">
        <w:br/>
      </w:r>
      <w:r w:rsidRPr="00E35781">
        <w:rPr>
          <w:b/>
          <w:bCs/>
        </w:rPr>
        <w:t>DIRECTIONS</w:t>
      </w:r>
    </w:p>
    <w:p w14:paraId="47DB0978" w14:textId="6A8E9943" w:rsidR="00D6795D" w:rsidRDefault="000E7445" w:rsidP="00D6795D">
      <w:pPr>
        <w:pStyle w:val="ListParagraph"/>
        <w:numPr>
          <w:ilvl w:val="0"/>
          <w:numId w:val="1"/>
        </w:numPr>
        <w:spacing w:before="240"/>
      </w:pPr>
      <w:r>
        <w:t>From the Dusty Miller, cross the road, either at the pedestrian crossing or the temporary lights (it’s a moveable situation</w:t>
      </w:r>
      <w:r w:rsidR="0028448A">
        <w:t xml:space="preserve"> at the moment</w:t>
      </w:r>
      <w:r>
        <w:t xml:space="preserve">!). </w:t>
      </w:r>
    </w:p>
    <w:p w14:paraId="634E264F" w14:textId="77777777" w:rsidR="00D6795D" w:rsidRDefault="00D6795D" w:rsidP="00D6795D">
      <w:pPr>
        <w:pStyle w:val="ListParagraph"/>
        <w:spacing w:before="240"/>
        <w:ind w:left="851"/>
      </w:pPr>
    </w:p>
    <w:p w14:paraId="3845FF85" w14:textId="6D6EED68" w:rsidR="00AC1C19" w:rsidRDefault="00DF3D8B" w:rsidP="00D6795D">
      <w:pPr>
        <w:pStyle w:val="ListParagraph"/>
        <w:numPr>
          <w:ilvl w:val="0"/>
          <w:numId w:val="1"/>
        </w:numPr>
        <w:spacing w:before="240"/>
      </w:pPr>
      <w:r>
        <w:t xml:space="preserve">Just after Sainsbury’s, </w:t>
      </w:r>
      <w:r w:rsidR="000E7445">
        <w:t xml:space="preserve">cross </w:t>
      </w:r>
      <w:r w:rsidR="0028448A">
        <w:t>the b</w:t>
      </w:r>
      <w:r w:rsidR="000E7445">
        <w:t>ridge</w:t>
      </w:r>
      <w:r>
        <w:t xml:space="preserve"> on</w:t>
      </w:r>
      <w:r w:rsidR="00A05EFC">
        <w:t xml:space="preserve"> your left</w:t>
      </w:r>
      <w:r>
        <w:t xml:space="preserve"> to Caldene Avenue.</w:t>
      </w:r>
      <w:r w:rsidR="000E7445">
        <w:t xml:space="preserve"> </w:t>
      </w:r>
      <w:r>
        <w:t>C</w:t>
      </w:r>
      <w:r w:rsidR="000E7445">
        <w:t xml:space="preserve">arry on past the entrance to the Community </w:t>
      </w:r>
      <w:r w:rsidR="00A05EFC">
        <w:t>C</w:t>
      </w:r>
      <w:r w:rsidR="000E7445">
        <w:t>entre and a second Walkers Action board.</w:t>
      </w:r>
    </w:p>
    <w:p w14:paraId="4CCB9C10" w14:textId="77777777" w:rsidR="00A05EFC" w:rsidRDefault="000E7445" w:rsidP="000E7445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You now walk down </w:t>
      </w:r>
      <w:r w:rsidR="00DF3D8B">
        <w:t xml:space="preserve">nearly </w:t>
      </w:r>
      <w:r>
        <w:t>to the end</w:t>
      </w:r>
      <w:r w:rsidR="00DF3D8B">
        <w:t xml:space="preserve"> </w:t>
      </w:r>
      <w:r w:rsidR="0028448A">
        <w:t xml:space="preserve">of Caldene Avenue </w:t>
      </w:r>
      <w:r w:rsidR="00DF3D8B">
        <w:t>(Watch out for the fantastic railings on a house on the left).</w:t>
      </w:r>
      <w:r>
        <w:t xml:space="preserve"> </w:t>
      </w:r>
    </w:p>
    <w:p w14:paraId="75BDF3CA" w14:textId="02D439D3" w:rsidR="00A05EFC" w:rsidRDefault="00A05EFC" w:rsidP="00A05EFC">
      <w:pPr>
        <w:ind w:left="227"/>
        <w:rPr>
          <w:i/>
          <w:iCs/>
        </w:rPr>
      </w:pPr>
      <w:r w:rsidRPr="00A05EFC">
        <w:rPr>
          <w:i/>
          <w:iCs/>
        </w:rPr>
        <w:t>Caldene Avenue represents the major expansion of Mytholmroyd with houses from the early 20</w:t>
      </w:r>
      <w:r w:rsidRPr="00A05EFC">
        <w:rPr>
          <w:i/>
          <w:iCs/>
          <w:vertAlign w:val="superscript"/>
        </w:rPr>
        <w:t>th</w:t>
      </w:r>
      <w:r w:rsidRPr="00A05EFC">
        <w:rPr>
          <w:i/>
          <w:iCs/>
        </w:rPr>
        <w:t xml:space="preserve"> century to the present day. Watch out for a fabulous set of railings around a house on your right.</w:t>
      </w:r>
    </w:p>
    <w:tbl>
      <w:tblPr>
        <w:tblStyle w:val="TableGrid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4071"/>
      </w:tblGrid>
      <w:tr w:rsidR="00D77CDD" w14:paraId="109F4203" w14:textId="77777777" w:rsidTr="00D77CDD">
        <w:tc>
          <w:tcPr>
            <w:tcW w:w="5438" w:type="dxa"/>
          </w:tcPr>
          <w:p w14:paraId="4B43A81D" w14:textId="77777777" w:rsidR="00D77CDD" w:rsidRDefault="00D77CDD" w:rsidP="00D77CDD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</w:pPr>
            <w:r>
              <w:t xml:space="preserve">When you come to the Caldene Croft sign, turn left up a tarmac road. At the top of the slope bear left on a paved footpath running between two high hedges (can be slippery after rain). </w:t>
            </w:r>
          </w:p>
          <w:p w14:paraId="437C5D91" w14:textId="151E6CE1" w:rsidR="00D77CDD" w:rsidRDefault="00D77CDD" w:rsidP="00D77CDD">
            <w:pPr>
              <w:pStyle w:val="ListParagraph"/>
              <w:spacing w:before="240"/>
              <w:ind w:left="851"/>
              <w:contextualSpacing w:val="0"/>
            </w:pPr>
            <w:r>
              <w:t xml:space="preserve">You then cross a railway bridge and continue ahead on a paved path between two hedges. </w:t>
            </w:r>
          </w:p>
          <w:p w14:paraId="21143150" w14:textId="77777777" w:rsidR="00D77CDD" w:rsidRPr="00D77CDD" w:rsidRDefault="00D77CDD" w:rsidP="00A05EFC"/>
        </w:tc>
        <w:tc>
          <w:tcPr>
            <w:tcW w:w="4071" w:type="dxa"/>
          </w:tcPr>
          <w:p w14:paraId="0E5AA4AE" w14:textId="77777777" w:rsidR="00D77CDD" w:rsidRDefault="00D77CDD" w:rsidP="00A05EFC">
            <w:r>
              <w:rPr>
                <w:noProof/>
              </w:rPr>
              <w:drawing>
                <wp:inline distT="0" distB="0" distL="0" distR="0" wp14:anchorId="44C3EBE6" wp14:editId="7FBA03E6">
                  <wp:extent cx="2099368" cy="2329931"/>
                  <wp:effectExtent l="0" t="953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2" t="-3983" r="21286"/>
                          <a:stretch/>
                        </pic:blipFill>
                        <pic:spPr bwMode="auto">
                          <a:xfrm rot="5400000">
                            <a:off x="0" y="0"/>
                            <a:ext cx="2127370" cy="236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49405" w14:textId="7525FC4C" w:rsidR="00D77CDD" w:rsidRPr="00D77CDD" w:rsidRDefault="00D77CDD" w:rsidP="00D77CDD">
            <w:pPr>
              <w:jc w:val="center"/>
              <w:rPr>
                <w:sz w:val="20"/>
                <w:szCs w:val="20"/>
              </w:rPr>
            </w:pPr>
            <w:r w:rsidRPr="00D77CD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start</w:t>
            </w:r>
            <w:r w:rsidRPr="00D77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Pr="00D77CDD">
              <w:rPr>
                <w:sz w:val="20"/>
                <w:szCs w:val="20"/>
              </w:rPr>
              <w:t xml:space="preserve"> the paved footpath</w:t>
            </w:r>
          </w:p>
        </w:tc>
      </w:tr>
    </w:tbl>
    <w:p w14:paraId="22BAF60C" w14:textId="77777777" w:rsidR="00D77CDD" w:rsidRPr="00A05EFC" w:rsidRDefault="00D77CDD" w:rsidP="00A05EFC">
      <w:pPr>
        <w:ind w:left="227"/>
        <w:rPr>
          <w:i/>
          <w:iCs/>
        </w:rPr>
      </w:pPr>
    </w:p>
    <w:p w14:paraId="29D93266" w14:textId="1DBE0859" w:rsidR="00DF3D8B" w:rsidRDefault="00DF3D8B" w:rsidP="000E7445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You come out into a paved yard in between a cluster of </w:t>
      </w:r>
      <w:r w:rsidR="0028448A">
        <w:t xml:space="preserve">old </w:t>
      </w:r>
      <w:r>
        <w:t xml:space="preserve">houses </w:t>
      </w:r>
      <w:r w:rsidR="00E725B6">
        <w:t>with the early 17</w:t>
      </w:r>
      <w:r w:rsidR="00E725B6" w:rsidRPr="00E725B6">
        <w:rPr>
          <w:vertAlign w:val="superscript"/>
        </w:rPr>
        <w:t>th</w:t>
      </w:r>
      <w:r w:rsidR="00E725B6">
        <w:t xml:space="preserve"> century house Great Stubb on your right. </w:t>
      </w:r>
      <w:r>
        <w:t xml:space="preserve">Go straight ahead on the short length of tarmac road and at the junction turn right on a </w:t>
      </w:r>
      <w:r w:rsidR="00A05EFC">
        <w:t>paved</w:t>
      </w:r>
      <w:r>
        <w:t xml:space="preserve"> track past the front of a house. </w:t>
      </w:r>
    </w:p>
    <w:p w14:paraId="77B8AD0F" w14:textId="662D947B" w:rsidR="00DF3D8B" w:rsidRDefault="00DF3D8B" w:rsidP="000E7445">
      <w:pPr>
        <w:pStyle w:val="ListParagraph"/>
        <w:numPr>
          <w:ilvl w:val="0"/>
          <w:numId w:val="1"/>
        </w:numPr>
        <w:spacing w:before="240"/>
        <w:contextualSpacing w:val="0"/>
      </w:pPr>
      <w:r>
        <w:lastRenderedPageBreak/>
        <w:t xml:space="preserve">Just pass the house go straight ahead on the rough tree lined track with one half </w:t>
      </w:r>
      <w:r w:rsidR="00A05EFC">
        <w:t>still having the old setts</w:t>
      </w:r>
      <w:r>
        <w:t xml:space="preserve">. </w:t>
      </w:r>
    </w:p>
    <w:tbl>
      <w:tblPr>
        <w:tblStyle w:val="TableGrid"/>
        <w:tblW w:w="0" w:type="auto"/>
        <w:tblInd w:w="279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57"/>
      </w:tblGrid>
      <w:tr w:rsidR="00DF3D8B" w14:paraId="0749E339" w14:textId="77777777" w:rsidTr="00417A30">
        <w:tc>
          <w:tcPr>
            <w:tcW w:w="9457" w:type="dxa"/>
            <w:shd w:val="clear" w:color="auto" w:fill="C5E0B3" w:themeFill="accent6" w:themeFillTint="66"/>
          </w:tcPr>
          <w:p w14:paraId="68382BA9" w14:textId="77777777" w:rsidR="00A05EFC" w:rsidRDefault="00417A30" w:rsidP="00417A30">
            <w:pPr>
              <w:pStyle w:val="ListParagraph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A05EFC">
              <w:rPr>
                <w:sz w:val="22"/>
                <w:szCs w:val="22"/>
              </w:rPr>
              <w:t xml:space="preserve">You will pass </w:t>
            </w:r>
            <w:r w:rsidR="00DF3D8B" w:rsidRPr="00A05EFC">
              <w:rPr>
                <w:sz w:val="22"/>
                <w:szCs w:val="22"/>
              </w:rPr>
              <w:t xml:space="preserve">Stubb </w:t>
            </w:r>
            <w:r w:rsidRPr="00A05EFC">
              <w:rPr>
                <w:sz w:val="22"/>
                <w:szCs w:val="22"/>
              </w:rPr>
              <w:t>C</w:t>
            </w:r>
            <w:r w:rsidR="00DF3D8B" w:rsidRPr="00A05EFC">
              <w:rPr>
                <w:sz w:val="22"/>
                <w:szCs w:val="22"/>
              </w:rPr>
              <w:t xml:space="preserve">onservation </w:t>
            </w:r>
            <w:r w:rsidRPr="00A05EFC">
              <w:rPr>
                <w:sz w:val="22"/>
                <w:szCs w:val="22"/>
              </w:rPr>
              <w:t>P</w:t>
            </w:r>
            <w:r w:rsidR="00DF3D8B" w:rsidRPr="00A05EFC">
              <w:rPr>
                <w:sz w:val="22"/>
                <w:szCs w:val="22"/>
              </w:rPr>
              <w:t xml:space="preserve">ond </w:t>
            </w:r>
            <w:r w:rsidRPr="00A05EFC">
              <w:rPr>
                <w:sz w:val="22"/>
                <w:szCs w:val="22"/>
              </w:rPr>
              <w:t>on your left. The gate is not usually secured and the dedicated owner welcomes people to come and rest awhile in this delightful quiet haven for wildlife</w:t>
            </w:r>
            <w:r w:rsidR="00A05EFC" w:rsidRPr="00A05EFC">
              <w:rPr>
                <w:sz w:val="22"/>
                <w:szCs w:val="22"/>
              </w:rPr>
              <w:t xml:space="preserve"> (secure the gate as you leave)</w:t>
            </w:r>
            <w:r w:rsidRPr="00A05EFC">
              <w:rPr>
                <w:sz w:val="22"/>
                <w:szCs w:val="22"/>
              </w:rPr>
              <w:t xml:space="preserve">. </w:t>
            </w:r>
          </w:p>
          <w:p w14:paraId="1A7B4D1C" w14:textId="2A0DA322" w:rsidR="00417A30" w:rsidRPr="00A05EFC" w:rsidRDefault="00417A30" w:rsidP="00417A30">
            <w:pPr>
              <w:pStyle w:val="ListParagraph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A05EFC">
              <w:rPr>
                <w:sz w:val="22"/>
                <w:szCs w:val="22"/>
              </w:rPr>
              <w:t xml:space="preserve">As a child, </w:t>
            </w:r>
            <w:r w:rsidR="00DF3D8B" w:rsidRPr="00A05EFC">
              <w:rPr>
                <w:sz w:val="22"/>
                <w:szCs w:val="22"/>
              </w:rPr>
              <w:t>Ted Hughes</w:t>
            </w:r>
            <w:r w:rsidRPr="00A05EFC">
              <w:rPr>
                <w:sz w:val="22"/>
                <w:szCs w:val="22"/>
              </w:rPr>
              <w:t xml:space="preserve"> used to swim in the pond, but it is certainly not advisable now!</w:t>
            </w:r>
          </w:p>
        </w:tc>
      </w:tr>
    </w:tbl>
    <w:p w14:paraId="548DB16D" w14:textId="09AA472B" w:rsidR="000E7445" w:rsidRDefault="000E7445" w:rsidP="00A05EFC">
      <w:pPr>
        <w:pStyle w:val="ListParagraph"/>
        <w:numPr>
          <w:ilvl w:val="0"/>
          <w:numId w:val="1"/>
        </w:numPr>
        <w:spacing w:before="240"/>
        <w:contextualSpacing w:val="0"/>
      </w:pPr>
      <w:r>
        <w:t>T</w:t>
      </w:r>
      <w:r w:rsidR="00DF3D8B">
        <w:t>he t</w:t>
      </w:r>
      <w:r>
        <w:t xml:space="preserve">rack turns right under railway and you </w:t>
      </w:r>
      <w:r w:rsidR="005922FD">
        <w:t xml:space="preserve">immediately </w:t>
      </w:r>
      <w:r>
        <w:t>turn left up a narrow path</w:t>
      </w:r>
      <w:r w:rsidR="00DF3D8B">
        <w:t xml:space="preserve">. Wherever the path </w:t>
      </w:r>
      <w:r>
        <w:t>fork</w:t>
      </w:r>
      <w:r w:rsidR="00DF3D8B">
        <w:t>s</w:t>
      </w:r>
      <w:r w:rsidR="00A05EFC">
        <w:t>,</w:t>
      </w:r>
      <w:r>
        <w:t xml:space="preserve"> keep right</w:t>
      </w:r>
      <w:r w:rsidR="00DF3D8B">
        <w:t>. The p</w:t>
      </w:r>
      <w:r>
        <w:t>ath emerges at a junction of tracks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536"/>
      </w:tblGrid>
      <w:tr w:rsidR="00D77CDD" w14:paraId="0D14D195" w14:textId="77777777" w:rsidTr="00D77CDD">
        <w:tc>
          <w:tcPr>
            <w:tcW w:w="5145" w:type="dxa"/>
          </w:tcPr>
          <w:p w14:paraId="0ADE2E56" w14:textId="77777777" w:rsidR="00D77CDD" w:rsidRDefault="00D77CDD" w:rsidP="00D77CDD">
            <w:pPr>
              <w:pStyle w:val="ListParagraph"/>
              <w:numPr>
                <w:ilvl w:val="0"/>
                <w:numId w:val="1"/>
              </w:numPr>
              <w:spacing w:before="240" w:after="240"/>
              <w:ind w:left="947" w:hanging="720"/>
              <w:contextualSpacing w:val="0"/>
            </w:pPr>
            <w:r>
              <w:t>Take the tarmac road bearing slightly left (signed as part of the National cycle path network) and follow this for 600 metres.</w:t>
            </w:r>
          </w:p>
          <w:p w14:paraId="5C41163F" w14:textId="08A4508B" w:rsidR="00D77CDD" w:rsidRDefault="00D77CDD" w:rsidP="00D77CDD">
            <w:pPr>
              <w:pStyle w:val="ListParagraph"/>
              <w:spacing w:before="240" w:after="240"/>
              <w:ind w:left="947"/>
              <w:contextualSpacing w:val="0"/>
            </w:pPr>
            <w:r>
              <w:t xml:space="preserve">It is initially a wide road, then becomes a path going along side of the river with the last section in woodland. </w:t>
            </w:r>
          </w:p>
          <w:p w14:paraId="01616DAE" w14:textId="77777777" w:rsidR="00D77CDD" w:rsidRDefault="00D77CDD" w:rsidP="00D77CDD">
            <w:pPr>
              <w:pStyle w:val="ListParagraph"/>
              <w:spacing w:before="240"/>
              <w:ind w:left="0"/>
              <w:contextualSpacing w:val="0"/>
            </w:pPr>
          </w:p>
        </w:tc>
        <w:tc>
          <w:tcPr>
            <w:tcW w:w="4312" w:type="dxa"/>
          </w:tcPr>
          <w:p w14:paraId="11B94EE8" w14:textId="6696DDC2" w:rsidR="00D77CDD" w:rsidRDefault="00D77CDD" w:rsidP="00D77CDD">
            <w:pPr>
              <w:pStyle w:val="ListParagraph"/>
              <w:spacing w:before="240"/>
              <w:ind w:left="0"/>
              <w:contextualSpacing w:val="0"/>
            </w:pPr>
            <w:r>
              <w:rPr>
                <w:noProof/>
              </w:rPr>
              <w:drawing>
                <wp:inline distT="0" distB="0" distL="0" distR="0" wp14:anchorId="612E7589" wp14:editId="53C68B20">
                  <wp:extent cx="2740660" cy="2056198"/>
                  <wp:effectExtent l="0" t="0" r="254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140" cy="207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790560" w14:textId="77777777" w:rsidR="00D77CDD" w:rsidRDefault="00D77CDD" w:rsidP="00D77CDD">
      <w:pPr>
        <w:pStyle w:val="ListParagraph"/>
        <w:spacing w:before="240"/>
        <w:ind w:left="851"/>
        <w:contextualSpacing w:val="0"/>
      </w:pPr>
    </w:p>
    <w:p w14:paraId="6BD5EC1A" w14:textId="6460FA71" w:rsidR="005922FD" w:rsidRDefault="005922FD" w:rsidP="005922FD">
      <w:pPr>
        <w:pStyle w:val="ListParagraph"/>
        <w:numPr>
          <w:ilvl w:val="0"/>
          <w:numId w:val="1"/>
        </w:numPr>
        <w:spacing w:before="240" w:after="240"/>
        <w:ind w:left="947" w:hanging="720"/>
        <w:contextualSpacing w:val="0"/>
      </w:pPr>
      <w:r>
        <w:t xml:space="preserve">At the junction with three concrete pillars ahead of you, turn right on a rough track over the bridge. If you look to your left you will see a long weir over the river and there is often a heron to be seen. Carry on through the stone yard </w:t>
      </w:r>
      <w:r w:rsidR="00417A30">
        <w:t xml:space="preserve">at Mayroyd </w:t>
      </w:r>
      <w:r>
        <w:t>until you reach a tarmac road which is the road to the station.</w:t>
      </w:r>
    </w:p>
    <w:p w14:paraId="04090135" w14:textId="7B9F1378" w:rsidR="005922FD" w:rsidRDefault="005922FD" w:rsidP="005922FD">
      <w:pPr>
        <w:pStyle w:val="ListParagraph"/>
        <w:numPr>
          <w:ilvl w:val="0"/>
          <w:numId w:val="1"/>
        </w:numPr>
        <w:spacing w:before="240" w:after="240"/>
        <w:ind w:left="947" w:hanging="720"/>
        <w:contextualSpacing w:val="0"/>
      </w:pPr>
      <w:r>
        <w:t xml:space="preserve">Go straight ahead into a park following the </w:t>
      </w:r>
      <w:r w:rsidR="00A05EFC">
        <w:t xml:space="preserve">tarmac </w:t>
      </w:r>
      <w:r>
        <w:t>path on the right-hand edge of the park alongside the canal.</w:t>
      </w:r>
    </w:p>
    <w:p w14:paraId="4FCD75E5" w14:textId="6593B3B2" w:rsidR="000E7445" w:rsidRDefault="00D6795D" w:rsidP="005922FD">
      <w:pPr>
        <w:pStyle w:val="ListParagraph"/>
        <w:numPr>
          <w:ilvl w:val="0"/>
          <w:numId w:val="1"/>
        </w:numPr>
        <w:spacing w:before="240" w:after="240"/>
        <w:ind w:left="947" w:hanging="720"/>
        <w:contextualSpacing w:val="0"/>
      </w:pPr>
      <w:r>
        <w:t>The path leaves the park and you turn right over a canal bridge.</w:t>
      </w:r>
    </w:p>
    <w:p w14:paraId="0CFBE3B6" w14:textId="14421BFD" w:rsidR="00901D16" w:rsidRDefault="00D6795D" w:rsidP="005922FD">
      <w:pPr>
        <w:pStyle w:val="ListParagraph"/>
        <w:numPr>
          <w:ilvl w:val="0"/>
          <w:numId w:val="1"/>
        </w:numPr>
        <w:spacing w:before="240" w:after="240"/>
        <w:ind w:left="947" w:hanging="720"/>
        <w:contextualSpacing w:val="0"/>
      </w:pPr>
      <w:r>
        <w:t xml:space="preserve">Drop down and turn right into Holme </w:t>
      </w:r>
      <w:r w:rsidR="00417A30">
        <w:t>S</w:t>
      </w:r>
      <w:r>
        <w:t xml:space="preserve">treet. Pass the </w:t>
      </w:r>
      <w:r w:rsidR="00A05EFC">
        <w:t>Post Office</w:t>
      </w:r>
      <w:r>
        <w:t xml:space="preserve"> to the traffic lights. Cross over </w:t>
      </w:r>
      <w:r w:rsidR="00417A30">
        <w:t xml:space="preserve">at </w:t>
      </w:r>
      <w:r>
        <w:t>the light</w:t>
      </w:r>
      <w:r w:rsidR="00417A30">
        <w:t>s</w:t>
      </w:r>
      <w:r>
        <w:t xml:space="preserve"> and you will reach the St Pol car park and the Walkers Action walking board</w:t>
      </w:r>
      <w:r w:rsidR="00417A30">
        <w:t>.</w:t>
      </w:r>
    </w:p>
    <w:p w14:paraId="1BF5A022" w14:textId="7AD622FB" w:rsidR="00DF3D8B" w:rsidRDefault="00DF3D8B" w:rsidP="00DF3D8B">
      <w:pPr>
        <w:spacing w:before="240"/>
      </w:pPr>
      <w:r>
        <w:br/>
      </w:r>
    </w:p>
    <w:sectPr w:rsidR="00DF3D8B" w:rsidSect="00D679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BBC"/>
    <w:multiLevelType w:val="hybridMultilevel"/>
    <w:tmpl w:val="8AF424C4"/>
    <w:lvl w:ilvl="0" w:tplc="3AA8B6D4">
      <w:start w:val="1"/>
      <w:numFmt w:val="decimal"/>
      <w:lvlText w:val="%1."/>
      <w:lvlJc w:val="left"/>
      <w:pPr>
        <w:ind w:left="851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E0377"/>
    <w:multiLevelType w:val="hybridMultilevel"/>
    <w:tmpl w:val="34B460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19"/>
    <w:rsid w:val="00061729"/>
    <w:rsid w:val="000B5088"/>
    <w:rsid w:val="000E7445"/>
    <w:rsid w:val="0012789B"/>
    <w:rsid w:val="0017428B"/>
    <w:rsid w:val="001D670F"/>
    <w:rsid w:val="00257CEC"/>
    <w:rsid w:val="0028448A"/>
    <w:rsid w:val="00417A30"/>
    <w:rsid w:val="005922FD"/>
    <w:rsid w:val="0065010A"/>
    <w:rsid w:val="0075653D"/>
    <w:rsid w:val="007926E4"/>
    <w:rsid w:val="007E1C91"/>
    <w:rsid w:val="00840D2D"/>
    <w:rsid w:val="00880C71"/>
    <w:rsid w:val="008F545A"/>
    <w:rsid w:val="00901D16"/>
    <w:rsid w:val="009234B8"/>
    <w:rsid w:val="00A05EFC"/>
    <w:rsid w:val="00AC1C19"/>
    <w:rsid w:val="00AF0651"/>
    <w:rsid w:val="00B357F7"/>
    <w:rsid w:val="00B91B04"/>
    <w:rsid w:val="00BB6582"/>
    <w:rsid w:val="00D6795D"/>
    <w:rsid w:val="00D706E9"/>
    <w:rsid w:val="00D77CDD"/>
    <w:rsid w:val="00DF3D8B"/>
    <w:rsid w:val="00E35781"/>
    <w:rsid w:val="00E54585"/>
    <w:rsid w:val="00E62902"/>
    <w:rsid w:val="00E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B52C"/>
  <w15:chartTrackingRefBased/>
  <w15:docId w15:val="{77D272D0-D816-44B3-A17E-CC9FB8D7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19"/>
    <w:pPr>
      <w:ind w:left="720"/>
      <w:contextualSpacing/>
    </w:pPr>
  </w:style>
  <w:style w:type="table" w:styleId="TableGrid">
    <w:name w:val="Table Grid"/>
    <w:basedOn w:val="TableNormal"/>
    <w:uiPriority w:val="39"/>
    <w:rsid w:val="00DF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CROWS Coop</dc:creator>
  <cp:keywords/>
  <dc:description/>
  <cp:lastModifiedBy>Richard Peters</cp:lastModifiedBy>
  <cp:revision>11</cp:revision>
  <cp:lastPrinted>2020-05-14T19:22:00Z</cp:lastPrinted>
  <dcterms:created xsi:type="dcterms:W3CDTF">2020-04-27T13:32:00Z</dcterms:created>
  <dcterms:modified xsi:type="dcterms:W3CDTF">2020-05-15T13:58:00Z</dcterms:modified>
</cp:coreProperties>
</file>